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2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3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2</w:t>
      </w:r>
    </w:p>
    <w:p w14:paraId="04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Уровень 1</w:t>
      </w:r>
    </w:p>
    <w:p w14:paraId="05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1 часть</w:t>
      </w:r>
    </w:p>
    <w:p w14:paraId="06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1.Слово «большой» употребляется с животными 3398 раз, а с растениями - 1734.</w:t>
      </w:r>
    </w:p>
    <w:p w14:paraId="07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3528059" cy="4282440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528059" cy="42824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  <w:ind/>
        <w:jc w:val="center"/>
        <w:rPr>
          <w:rFonts w:ascii="Times New Roman" w:hAnsi="Times New Roman"/>
        </w:rPr>
      </w:pPr>
    </w:p>
    <w:p w14:paraId="09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4846320" cy="2903220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846320" cy="29032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  <w:ind/>
        <w:jc w:val="center"/>
        <w:rPr>
          <w:rFonts w:ascii="Times New Roman" w:hAnsi="Times New Roman"/>
        </w:rPr>
      </w:pPr>
    </w:p>
    <w:p w14:paraId="0B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3909059" cy="4206240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3909059" cy="4206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00000">
      <w:pPr>
        <w:pStyle w:val="Style_1"/>
        <w:ind/>
        <w:jc w:val="center"/>
        <w:rPr>
          <w:rFonts w:ascii="Times New Roman" w:hAnsi="Times New Roman"/>
        </w:rPr>
      </w:pPr>
    </w:p>
    <w:p w14:paraId="0D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4457701" cy="3421380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457701" cy="34213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00000">
      <w:pPr>
        <w:pStyle w:val="Style_1"/>
        <w:ind/>
        <w:jc w:val="both"/>
        <w:rPr>
          <w:rFonts w:ascii="Times New Roman" w:hAnsi="Times New Roman"/>
        </w:rPr>
      </w:pPr>
    </w:p>
    <w:p w14:paraId="0F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2.</w:t>
      </w:r>
      <w:r>
        <w:t>В 132560 предложениях есть три прилагательных, относящихся одно – к разряду качественных, другое – относительных, а третье – притяжательных</w:t>
      </w:r>
      <w:r>
        <w:rPr>
          <w:rFonts w:ascii="Times New Roman" w:hAnsi="Times New Roman"/>
        </w:rPr>
        <w:t>.</w:t>
      </w:r>
    </w:p>
    <w:p w14:paraId="10000000">
      <w:pPr>
        <w:pStyle w:val="Style_1"/>
        <w:ind/>
        <w:jc w:val="both"/>
        <w:rPr>
          <w:rFonts w:ascii="Times New Roman" w:hAnsi="Times New Roman"/>
        </w:rPr>
      </w:pPr>
    </w:p>
    <w:p w14:paraId="11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4457700" cy="3169920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457700" cy="31699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pStyle w:val="Style_1"/>
        <w:ind/>
        <w:jc w:val="center"/>
        <w:rPr>
          <w:rFonts w:ascii="Times New Roman" w:hAnsi="Times New Roman"/>
        </w:rPr>
      </w:pPr>
    </w:p>
    <w:p w14:paraId="13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3.В 89806 </w:t>
      </w:r>
      <w:r>
        <w:t>предложениях после фамилии и имени нет отчества.</w:t>
      </w:r>
    </w:p>
    <w:p w14:paraId="14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4030980" cy="2903220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30980" cy="29032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5000000">
      <w:pPr>
        <w:pStyle w:val="Style_1"/>
        <w:ind/>
        <w:jc w:val="center"/>
        <w:rPr>
          <w:rFonts w:ascii="Times New Roman" w:hAnsi="Times New Roman"/>
        </w:rPr>
      </w:pPr>
    </w:p>
    <w:p w14:paraId="16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4640580" cy="284226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4640580" cy="28422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00000">
      <w:pPr>
        <w:pStyle w:val="Style_1"/>
        <w:ind/>
        <w:jc w:val="center"/>
        <w:rPr>
          <w:rFonts w:ascii="Times New Roman" w:hAnsi="Times New Roman"/>
        </w:rPr>
      </w:pPr>
    </w:p>
    <w:p w14:paraId="18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</w:rPr>
        <w:t xml:space="preserve">4. В362165 </w:t>
      </w:r>
      <w:r>
        <w:t>предложениях слово с заглавной буквы стоит после дефиса</w:t>
      </w:r>
    </w:p>
    <w:p w14:paraId="19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A000000">
      <w:pPr>
        <w:pStyle w:val="Style_1"/>
        <w:ind/>
        <w:jc w:val="center"/>
        <w:rPr>
          <w:rFonts w:ascii="Times New Roman" w:hAnsi="Times New Roman"/>
          <w:b w:val="1"/>
        </w:rPr>
      </w:pPr>
      <w:r>
        <w:drawing>
          <wp:inline>
            <wp:extent cx="4701540" cy="3756659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701540" cy="37566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00000">
      <w:pPr>
        <w:pStyle w:val="Style_1"/>
        <w:ind/>
        <w:jc w:val="center"/>
        <w:rPr>
          <w:rFonts w:ascii="Times New Roman" w:hAnsi="Times New Roman"/>
        </w:rPr>
      </w:pPr>
    </w:p>
    <w:p w14:paraId="1C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5577841" cy="4061459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577841" cy="40614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00000">
      <w:pPr>
        <w:pStyle w:val="Style_1"/>
        <w:ind/>
        <w:jc w:val="center"/>
        <w:rPr>
          <w:rFonts w:ascii="Times New Roman" w:hAnsi="Times New Roman"/>
        </w:rPr>
      </w:pPr>
    </w:p>
    <w:p w14:paraId="1E000000">
      <w:pPr>
        <w:pStyle w:val="Style_1"/>
        <w:ind/>
        <w:jc w:val="center"/>
        <w:rPr>
          <w:rFonts w:ascii="Times New Roman" w:hAnsi="Times New Roman"/>
        </w:rPr>
      </w:pPr>
    </w:p>
    <w:p w14:paraId="1F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5.  10310 </w:t>
      </w:r>
      <w:r>
        <w:t>предложений с существительным, оканчивающимся на суффикс -щик-, за которым следует переходный глагол.</w:t>
      </w:r>
    </w:p>
    <w:p w14:paraId="20000000">
      <w:pPr>
        <w:pStyle w:val="Style_1"/>
        <w:ind/>
        <w:jc w:val="both"/>
        <w:rPr>
          <w:rFonts w:ascii="Times New Roman" w:hAnsi="Times New Roman"/>
        </w:rPr>
      </w:pPr>
    </w:p>
    <w:p w14:paraId="21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2849880" cy="3558540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2849880" cy="35585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3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924300" cy="2689860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3924300" cy="26898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5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6.</w:t>
      </w:r>
      <w:r>
        <w:t xml:space="preserve"> Самая частотная коллокация с существительным рукопись, если второе слово – глагол</w:t>
      </w:r>
      <w:r>
        <w:rPr>
          <w:rFonts w:ascii="Times New Roman" w:hAnsi="Times New Roman"/>
          <w:b w:val="0"/>
        </w:rPr>
        <w:t>:</w:t>
      </w:r>
    </w:p>
    <w:p w14:paraId="26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27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931920" cy="2438400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93192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9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A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4808220" cy="3246120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808220" cy="32461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C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D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7. В синтаксическом корпусе 49228</w:t>
      </w:r>
      <w:r>
        <w:rPr>
          <w:rFonts w:ascii="Times New Roman" w:hAnsi="Times New Roman"/>
          <w:b w:val="0"/>
        </w:rPr>
        <w:t xml:space="preserve"> предложений, в которых оба слова существительные, связанные квазиагентивным синтаксическим отношегнием и расстояние между словами от 1 до 2.</w:t>
      </w:r>
    </w:p>
    <w:p w14:paraId="2E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2F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124200" cy="3162300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124200" cy="316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802380" cy="2788920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380238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32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33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 xml:space="preserve">8. </w:t>
      </w:r>
      <w:r>
        <w:t>В</w:t>
      </w:r>
      <w:r>
        <w:rPr>
          <w:rFonts w:ascii="Times New Roman" w:hAnsi="Times New Roman"/>
          <w:b w:val="0"/>
        </w:rPr>
        <w:t xml:space="preserve"> Устном корпусе предложений, в которых встречаются два идущих подряд несловарных слова :</w:t>
      </w:r>
    </w:p>
    <w:p w14:paraId="34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35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474720" cy="367284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3474720" cy="36728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4732020" cy="3086100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473202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38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9. Предложений со словом корпус в Многоязычном корпусе встречается</w:t>
      </w:r>
      <w:r>
        <w:rPr>
          <w:rFonts w:ascii="Times New Roman" w:hAnsi="Times New Roman"/>
          <w:b w:val="0"/>
        </w:rPr>
        <w:t>:</w:t>
      </w:r>
    </w:p>
    <w:p w14:paraId="39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3A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2735580" cy="4739640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2735580" cy="4739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3C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4152900" cy="2971800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41529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3E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10. В обучающем корпусе за прилагательным женского рода стоит существительное женского рода( в том же падеже и числе):</w:t>
      </w:r>
    </w:p>
    <w:p w14:paraId="3F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0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1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368040" cy="3810000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336804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3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1402302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264274" cy="14023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5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6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11. В Диалектном корпусе с диалектными лексемами, за котором следует антропоним:</w:t>
      </w:r>
    </w:p>
    <w:p w14:paraId="47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48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962400" cy="4640580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3962400" cy="46405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4A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1625591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264274" cy="1625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4C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12. В поэтическом корпусе экспромтов:</w:t>
      </w:r>
    </w:p>
    <w:p w14:paraId="4D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4E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4785360" cy="3154680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4785360" cy="31546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50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1041493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274" cy="10414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52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53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13.</w:t>
      </w:r>
      <w:r>
        <w:rPr>
          <w:rFonts w:ascii="Times New Roman" w:hAnsi="Times New Roman"/>
          <w:b w:val="0"/>
        </w:rPr>
        <w:t xml:space="preserve"> </w:t>
      </w:r>
      <w:r>
        <w:rPr>
          <w:rFonts w:ascii="Times New Roman" w:hAnsi="Times New Roman"/>
        </w:rPr>
        <w:t xml:space="preserve"> В  корпусе Социальных сетей встречается сочетание прилагательного с семантическим признаком «скорость» и существительного, обозначающего сверхъестественное существо</w:t>
      </w:r>
      <w:r>
        <w:rPr>
          <w:rFonts w:ascii="Times New Roman" w:hAnsi="Times New Roman"/>
          <w:b w:val="0"/>
        </w:rPr>
        <w:t>:</w:t>
      </w:r>
    </w:p>
    <w:p w14:paraId="54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2362200" cy="2948940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2362200" cy="29489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2122016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264274" cy="21220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57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58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14. В Акцентологическом корпусе экранизаций:</w:t>
      </w:r>
    </w:p>
    <w:p w14:paraId="59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5A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5692141" cy="1889760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692141" cy="18897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998380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6264274" cy="9983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C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15. В Мультимедийном корпусе встречаются сцены с утверждениями, сопровождающие жестами-речевыми действиями:</w:t>
      </w:r>
    </w:p>
    <w:p w14:paraId="5D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5E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1470660" cy="2628900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147066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60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2202180" cy="3368040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2202180" cy="33680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62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5" cy="1440827"/>
            <wp:effectExtent b="0" l="0" r="0" t="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6264275" cy="14408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64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16. В историческом корпусе в «Русской Правде» слово холопъ встречается:</w:t>
      </w:r>
    </w:p>
    <w:p w14:paraId="65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66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276600" cy="3086100"/>
            <wp:effectExtent b="0" l="0" r="0" t="0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32766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pStyle w:val="Style_1"/>
        <w:ind/>
        <w:jc w:val="center"/>
        <w:rPr>
          <w:rFonts w:ascii="Times New Roman" w:hAnsi="Times New Roman"/>
          <w:b w:val="0"/>
        </w:rPr>
      </w:pPr>
    </w:p>
    <w:p w14:paraId="68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903428"/>
            <wp:effectExtent b="0" l="0" r="0" t="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6264274" cy="9034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17. Значение слова орать и примеры с ним.</w:t>
      </w:r>
    </w:p>
    <w:p w14:paraId="6A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3520440" cy="2674620"/>
            <wp:effectExtent b="0" l="0" r="0" t="0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352044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5913120" cy="2537460"/>
            <wp:effectExtent b="0" l="0" r="0" t="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13120" cy="25374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6D000000">
      <w:pPr>
        <w:pStyle w:val="Style_1"/>
        <w:ind/>
        <w:jc w:val="center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2 часть</w:t>
      </w:r>
    </w:p>
    <w:p w14:paraId="6E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Corpus of Contemporary American English (COCA)</w:t>
      </w:r>
    </w:p>
    <w:p w14:paraId="6F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70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</w:p>
    <w:p w14:paraId="71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15840" cy="2232660"/>
            <wp:effectExtent b="0" l="0" r="0" t="0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4815840" cy="22326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2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73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486401" cy="3459480"/>
            <wp:effectExtent b="0" l="0" r="0" t="0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5486401" cy="34594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00000">
      <w:pPr>
        <w:pStyle w:val="Style_1"/>
        <w:ind/>
        <w:jc w:val="both"/>
        <w:rPr>
          <w:rFonts w:ascii="Times New Roman" w:hAnsi="Times New Roman"/>
        </w:rPr>
      </w:pPr>
    </w:p>
    <w:p w14:paraId="75000000">
      <w:pPr>
        <w:pStyle w:val="Style_1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color w:val="333333"/>
          <w:spacing w:val="0"/>
          <w:sz w:val="28"/>
          <w:highlight w:val="white"/>
        </w:rPr>
        <w:t>Функционал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: предоставляет информацию о частотности различных грамматических конструкций в английском языке. Например, можно узнать, какие формы глаголов, существительных и прилагательных наиболее часто используются в текстах, а также какие предлоги и союзы чаще всего используются в определённых контекстах.</w:t>
      </w:r>
    </w:p>
    <w:p w14:paraId="76000000">
      <w:pPr>
        <w:spacing w:after="120" w:before="0"/>
        <w:ind w:firstLine="0" w:left="0" w:right="0"/>
        <w:jc w:val="left"/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</w:pPr>
      <w:r>
        <w:rPr>
          <w:rFonts w:ascii="Times New Roman" w:hAnsi="Times New Roman"/>
          <w:b w:val="1"/>
          <w:i w:val="0"/>
          <w:caps w:val="0"/>
          <w:color w:val="333333"/>
          <w:spacing w:val="0"/>
          <w:sz w:val="28"/>
          <w:highlight w:val="white"/>
        </w:rPr>
        <w:t>Последовательность действий при работе с корпусом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:</w:t>
      </w:r>
    </w:p>
    <w:p w14:paraId="77000000">
      <w:pPr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В поле word(s) (область запроса) ввести искомое слово и нажать search.  </w:t>
      </w:r>
    </w:p>
    <w:p w14:paraId="78000000">
      <w:pPr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В верхней области интерфейса напротив заданного слова отобразится цифра, соответствующая общему количеству употреблений этого слова в корпусе.  </w:t>
      </w:r>
    </w:p>
    <w:p w14:paraId="79000000">
      <w:pPr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Если кликнуть по заданному слову в области списка найденных слов, то откроется конкордансный список.  </w:t>
      </w:r>
    </w:p>
    <w:p w14:paraId="7A000000">
      <w:pPr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Если кликнуть по любому из первых 4 столбцов, то откроется расширенный контекст и информация о его источнике.  </w:t>
      </w:r>
    </w:p>
    <w:p w14:paraId="7B000000">
      <w:pPr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Если в области запроса выбрать chart вместо list, то будет выдано распределение частоты встречаемости заданного слова в различных жанрах и на различных временных промежутках.  </w:t>
      </w:r>
    </w:p>
    <w:p w14:paraId="7C000000">
      <w:pPr>
        <w:pStyle w:val="Style_1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color w:val="333333"/>
          <w:spacing w:val="0"/>
          <w:sz w:val="28"/>
          <w:highlight w:val="white"/>
        </w:rPr>
        <w:t>Сферы возможного применения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: изучение английского языка, в том числе грамматики.  </w:t>
      </w:r>
    </w:p>
    <w:p w14:paraId="7D000000">
      <w:pPr>
        <w:pStyle w:val="Style_1"/>
        <w:numPr>
          <w:numId w:val="2"/>
        </w:numPr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Лемматизированный поиск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задаётся с помощью квадратных скобок [ ](формообразование).</w:t>
      </w:r>
    </w:p>
    <w:p w14:paraId="7E000000">
      <w:pPr>
        <w:pStyle w:val="Style_1"/>
        <w:numPr>
          <w:numId w:val="3"/>
        </w:numPr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Поиск по синонимам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задаётся следующим образом: [=слово].</w:t>
      </w:r>
      <w:r>
        <w:rPr>
          <w:rFonts w:ascii="Times New Roman" w:hAnsi="Times New Roman"/>
          <w:b w:val="0"/>
          <w:i w:val="0"/>
          <w:caps w:val="0"/>
          <w:color w:val="333333"/>
          <w:spacing w:val="0"/>
          <w:sz w:val="28"/>
          <w:highlight w:val="white"/>
        </w:rPr>
        <w:t> </w:t>
      </w:r>
    </w:p>
    <w:p w14:paraId="7F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0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Часть 3</w:t>
      </w:r>
    </w:p>
    <w:p w14:paraId="81000000">
      <w:pPr>
        <w:pStyle w:val="Style_1"/>
        <w:numPr>
          <w:numId w:val="4"/>
        </w:numPr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Для выбранных слов "лингвоспецифичное" и "неспецифичное" можно исследовать их использование в параллельных корпусах.</w:t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1. Лингвоспецифичное слово будет ассоциироваться с терминами, характеризующими специфические аспекты лингвистики, например, "грамматика", "лингвистика".</w:t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2. Неспецифичное слово будет иметь более широкий контекст, например, "текст", "знание".</w:t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Используя параллельный корпус НКРЯ можно проанализировать частоту употребления и контексты этих слов.</w:t>
      </w:r>
    </w:p>
    <w:p w14:paraId="82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32020" cy="2918459"/>
            <wp:effectExtent b="0" l="0" r="0" t="0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4732020" cy="29184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4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135880" cy="2164080"/>
            <wp:effectExtent b="0" l="0" r="0" t="0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5135880" cy="21640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634740" cy="2209800"/>
            <wp:effectExtent b="0" l="0" r="0" t="0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363474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7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8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794759" cy="2964180"/>
            <wp:effectExtent b="0" l="0" r="0" t="0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3794759" cy="29641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9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A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30980" cy="3230880"/>
            <wp:effectExtent b="0" l="0" r="0" t="0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4030980" cy="32308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B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</w:p>
    <w:p w14:paraId="8C000000">
      <w:pPr>
        <w:pStyle w:val="Style_1"/>
        <w:ind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88180" cy="2872740"/>
            <wp:effectExtent b="0" l="0" r="0" t="0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4488180" cy="28727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D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</w:p>
    <w:p w14:paraId="8E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Анализ контекстов помог выявить, в каких типах текстов и с какими терминами каждое слово используется чаще. Это дает возможность подтвердить гипотезу о специфичности использования.</w:t>
      </w:r>
    </w:p>
    <w:p w14:paraId="8F000000">
      <w:pPr>
        <w:pStyle w:val="Style_1"/>
        <w:numPr>
          <w:numId w:val="4"/>
        </w:numPr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Europan, OpenSubtitles, Tatoebu.</w:t>
      </w:r>
    </w:p>
    <w:sectPr>
      <w:headerReference r:id="rId1" w:type="default"/>
      <w:footerReference r:id="rId2" w:type="default"/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2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2000000"/>
</w:ftr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/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50" Target="stylesWithEffects.xml" Type="http://schemas.microsoft.com/office/2007/relationships/stylesWithEffects"/>
  <Relationship Id="rId49" Target="styles.xml" Type="http://schemas.openxmlformats.org/officeDocument/2006/relationships/styles"/>
  <Relationship Id="rId48" Target="settings.xml" Type="http://schemas.openxmlformats.org/officeDocument/2006/relationships/settings"/>
  <Relationship Id="rId47" Target="fontTable.xml" Type="http://schemas.openxmlformats.org/officeDocument/2006/relationships/fontTable"/>
  <Relationship Id="rId45" Target="media/43.png" Type="http://schemas.openxmlformats.org/officeDocument/2006/relationships/image"/>
  <Relationship Id="rId43" Target="media/41.png" Type="http://schemas.openxmlformats.org/officeDocument/2006/relationships/image"/>
  <Relationship Id="rId42" Target="media/40.png" Type="http://schemas.openxmlformats.org/officeDocument/2006/relationships/image"/>
  <Relationship Id="rId41" Target="media/39.png" Type="http://schemas.openxmlformats.org/officeDocument/2006/relationships/image"/>
  <Relationship Id="rId40" Target="media/38.png" Type="http://schemas.openxmlformats.org/officeDocument/2006/relationships/image"/>
  <Relationship Id="rId39" Target="media/37.png" Type="http://schemas.openxmlformats.org/officeDocument/2006/relationships/image"/>
  <Relationship Id="rId37" Target="media/35.png" Type="http://schemas.openxmlformats.org/officeDocument/2006/relationships/image"/>
  <Relationship Id="rId34" Target="media/32.png" Type="http://schemas.openxmlformats.org/officeDocument/2006/relationships/image"/>
  <Relationship Id="rId33" Target="media/31.png" Type="http://schemas.openxmlformats.org/officeDocument/2006/relationships/image"/>
  <Relationship Id="rId31" Target="media/29.png" Type="http://schemas.openxmlformats.org/officeDocument/2006/relationships/image"/>
  <Relationship Id="rId28" Target="media/26.png" Type="http://schemas.openxmlformats.org/officeDocument/2006/relationships/image"/>
  <Relationship Id="rId24" Target="media/22.png" Type="http://schemas.openxmlformats.org/officeDocument/2006/relationships/image"/>
  <Relationship Id="rId53" Target="numbering.xml" Type="http://schemas.openxmlformats.org/officeDocument/2006/relationships/numbering"/>
  <Relationship Id="rId36" Target="media/34.png" Type="http://schemas.openxmlformats.org/officeDocument/2006/relationships/image"/>
  <Relationship Id="rId23" Target="media/21.png" Type="http://schemas.openxmlformats.org/officeDocument/2006/relationships/image"/>
  <Relationship Id="rId27" Target="media/25.png" Type="http://schemas.openxmlformats.org/officeDocument/2006/relationships/image"/>
  <Relationship Id="rId21" Target="media/19.png" Type="http://schemas.openxmlformats.org/officeDocument/2006/relationships/image"/>
  <Relationship Id="rId46" Target="media/44.png" Type="http://schemas.openxmlformats.org/officeDocument/2006/relationships/image"/>
  <Relationship Id="rId19" Target="media/17.png" Type="http://schemas.openxmlformats.org/officeDocument/2006/relationships/image"/>
  <Relationship Id="rId51" Target="webSettings.xml" Type="http://schemas.openxmlformats.org/officeDocument/2006/relationships/webSettings"/>
  <Relationship Id="rId18" Target="media/16.png" Type="http://schemas.openxmlformats.org/officeDocument/2006/relationships/image"/>
  <Relationship Id="rId17" Target="media/15.png" Type="http://schemas.openxmlformats.org/officeDocument/2006/relationships/image"/>
  <Relationship Id="rId15" Target="media/13.png" Type="http://schemas.openxmlformats.org/officeDocument/2006/relationships/image"/>
  <Relationship Id="rId16" Target="media/14.png" Type="http://schemas.openxmlformats.org/officeDocument/2006/relationships/image"/>
  <Relationship Id="rId11" Target="media/9.png" Type="http://schemas.openxmlformats.org/officeDocument/2006/relationships/image"/>
  <Relationship Id="rId22" Target="media/20.png" Type="http://schemas.openxmlformats.org/officeDocument/2006/relationships/image"/>
  <Relationship Id="rId38" Target="media/36.png" Type="http://schemas.openxmlformats.org/officeDocument/2006/relationships/image"/>
  <Relationship Id="rId10" Target="media/8.png" Type="http://schemas.openxmlformats.org/officeDocument/2006/relationships/image"/>
  <Relationship Id="rId14" Target="media/12.png" Type="http://schemas.openxmlformats.org/officeDocument/2006/relationships/image"/>
  <Relationship Id="rId7" Target="media/5.png" Type="http://schemas.openxmlformats.org/officeDocument/2006/relationships/image"/>
  <Relationship Id="rId6" Target="media/4.png" Type="http://schemas.openxmlformats.org/officeDocument/2006/relationships/image"/>
  <Relationship Id="rId44" Target="media/42.png" Type="http://schemas.openxmlformats.org/officeDocument/2006/relationships/image"/>
  <Relationship Id="rId13" Target="media/11.png" Type="http://schemas.openxmlformats.org/officeDocument/2006/relationships/image"/>
  <Relationship Id="rId9" Target="media/7.png" Type="http://schemas.openxmlformats.org/officeDocument/2006/relationships/image"/>
  <Relationship Id="rId32" Target="media/30.png" Type="http://schemas.openxmlformats.org/officeDocument/2006/relationships/image"/>
  <Relationship Id="rId5" Target="media/3.png" Type="http://schemas.openxmlformats.org/officeDocument/2006/relationships/image"/>
  <Relationship Id="rId52" Target="theme/theme1.xml" Type="http://schemas.openxmlformats.org/officeDocument/2006/relationships/theme"/>
  <Relationship Id="rId8" Target="media/6.png" Type="http://schemas.openxmlformats.org/officeDocument/2006/relationships/image"/>
  <Relationship Id="rId4" Target="media/2.png" Type="http://schemas.openxmlformats.org/officeDocument/2006/relationships/image"/>
  <Relationship Id="rId26" Target="media/24.png" Type="http://schemas.openxmlformats.org/officeDocument/2006/relationships/image"/>
  <Relationship Id="rId35" Target="media/33.png" Type="http://schemas.openxmlformats.org/officeDocument/2006/relationships/image"/>
  <Relationship Id="rId12" Target="media/10.png" Type="http://schemas.openxmlformats.org/officeDocument/2006/relationships/image"/>
  <Relationship Id="rId29" Target="media/27.png" Type="http://schemas.openxmlformats.org/officeDocument/2006/relationships/image"/>
  <Relationship Id="rId3" Target="media/1.png" Type="http://schemas.openxmlformats.org/officeDocument/2006/relationships/image"/>
  <Relationship Id="rId30" Target="media/28.png" Type="http://schemas.openxmlformats.org/officeDocument/2006/relationships/image"/>
  <Relationship Id="rId2" Target="footer2.xml" Type="http://schemas.openxmlformats.org/officeDocument/2006/relationships/footer"/>
  <Relationship Id="rId25" Target="media/23.png" Type="http://schemas.openxmlformats.org/officeDocument/2006/relationships/image"/>
  <Relationship Id="rId1" Target="header1.xml" Type="http://schemas.openxmlformats.org/officeDocument/2006/relationships/header"/>
  <Relationship Id="rId20" Target="media/18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2025-02-24T18:37:44Z</dcterms:modified>
</cp:coreProperties>
</file>